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Adresse                                   </w:t>
        <w:tab/>
        <w:tab/>
        <w:tab/>
        <w:tab/>
        <w:tab/>
        <w:t xml:space="preserve">lieu, date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0"/>
          <w:szCs w:val="20"/>
          <w:rtl w:val="0"/>
        </w:rPr>
        <w:t xml:space="preserve">Seul le dirigeant, le représentant légal ou bénéficiaire effectif de l’entreprise,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 mentionné sur le KBIS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0"/>
          <w:szCs w:val="20"/>
          <w:rtl w:val="0"/>
        </w:rPr>
        <w:t xml:space="preserve">est habilité à avoir la qualité de délégant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Objet : Délégation de pouvoir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 soussigné, ………………. , en qualité de …………….. de la société ……………. confère à …………………, en sa qualité de ………………………….. une délégation de pouvoirs pour tout acte lié à la gestion du prestataire Leeto ceci incluant l’ouverture du compte, la gestion du compte et les transactions sur le compte.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présente délégation prend effet  à compter de ………………  et ce jusqu’à la clôture des comptes ;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Signature du délégant et tampon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Signature du délégataire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i w:val="1"/>
          <w:iCs w:val="1"/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w4DsXIhOpVJjIw5AnHTHMm5EQ==">CgMxLjA4AHIhMTdib2JfY19LdTlMd0tqOU9lU1Z3TFNqVnF3Y1lIajNa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